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F5" w:rsidRDefault="00CE3E34">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431F5" w:rsidRDefault="00CE3E34">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2.002286</w:t>
      </w:r>
    </w:p>
    <w:p w:rsidR="005431F5" w:rsidRDefault="00CE3E34">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5431F5" w:rsidRDefault="00CE3E34">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Cấp lại Giấy phép kinh doanh vận tải bằng xe ô tô, bằng xe bốn bánh có gắn động cơ khi có sự thay đổi liên quan đến nội dung của Giấy phép kinh doanh hoặc Giấy phép </w:t>
      </w:r>
      <w:r>
        <w:rPr>
          <w:rFonts w:ascii="Times New Roman" w:eastAsia="Times New Roman" w:hAnsi="Times New Roman" w:cs="Times New Roman"/>
          <w:sz w:val="26"/>
        </w:rPr>
        <w:t>kinh doanh bị thu hồi</w:t>
      </w:r>
    </w:p>
    <w:p w:rsidR="005431F5" w:rsidRDefault="00CE3E34">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5431F5" w:rsidRDefault="00CE3E34">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không được luật giao cho địa phương quy định hoặc quy định chi tiết</w:t>
      </w:r>
    </w:p>
    <w:p w:rsidR="005431F5" w:rsidRDefault="00CE3E34">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5431F5" w:rsidRDefault="00CE3E34">
      <w:pPr>
        <w:spacing w:after="0" w:line="276" w:lineRule="auto"/>
        <w:jc w:val="both"/>
      </w:pPr>
      <w:r>
        <w:rPr>
          <w:rFonts w:ascii="Times New Roman" w:eastAsia="Times New Roman" w:hAnsi="Times New Roman" w:cs="Times New Roman"/>
          <w:b/>
          <w:sz w:val="26"/>
        </w:rPr>
        <w:t xml:space="preserve">Trình tự thực hiện: </w:t>
      </w:r>
    </w:p>
    <w:p w:rsidR="005431F5" w:rsidRDefault="005431F5">
      <w:pPr>
        <w:shd w:val="clear" w:color="auto" w:fill="F2F6F9"/>
        <w:spacing w:before="120" w:after="0" w:line="276" w:lineRule="auto"/>
        <w:jc w:val="both"/>
      </w:pPr>
    </w:p>
    <w:p w:rsidR="005431F5" w:rsidRDefault="00CE3E34">
      <w:pPr>
        <w:spacing w:after="0" w:line="276" w:lineRule="auto"/>
        <w:jc w:val="both"/>
      </w:pPr>
      <w:r>
        <w:rPr>
          <w:rFonts w:ascii="Times New Roman" w:eastAsia="Times New Roman" w:hAnsi="Times New Roman" w:cs="Times New Roman"/>
          <w:sz w:val="26"/>
        </w:rPr>
        <w:t>a) Nộp hồ sơ TTHC: - Đơn vị kinh doanh vận tải nộp hồ sơ đề nghị cấp Giấy phép kin</w:t>
      </w:r>
      <w:r>
        <w:rPr>
          <w:rFonts w:ascii="Times New Roman" w:eastAsia="Times New Roman" w:hAnsi="Times New Roman" w:cs="Times New Roman"/>
          <w:sz w:val="26"/>
        </w:rPr>
        <w:t>h doanh đến Sở Xây dựng nơi đơn vị kinh doanh vận tải đặt trụ sở chính hoặc trụ sở chi nhánh.</w:t>
      </w:r>
    </w:p>
    <w:p w:rsidR="005431F5" w:rsidRDefault="00CE3E34">
      <w:pPr>
        <w:spacing w:after="0" w:line="276" w:lineRule="auto"/>
        <w:jc w:val="both"/>
      </w:pPr>
      <w:r>
        <w:rPr>
          <w:rFonts w:ascii="Times New Roman" w:eastAsia="Times New Roman" w:hAnsi="Times New Roman" w:cs="Times New Roman"/>
          <w:sz w:val="26"/>
        </w:rPr>
        <w:t>b) Giải quyết TTHC: - Trường hợp hồ sơ cần sửa đổi, bổ sung, Sở Xây dựng thông báo trực tiếp hoặc bằng văn bản hoặc thông báo qua hệ thống dịch vụ công trực tuyến</w:t>
      </w:r>
      <w:r>
        <w:rPr>
          <w:rFonts w:ascii="Times New Roman" w:eastAsia="Times New Roman" w:hAnsi="Times New Roman" w:cs="Times New Roman"/>
          <w:sz w:val="26"/>
        </w:rPr>
        <w:t xml:space="preserve"> những nội dung cần bổ sung hoặc sửa đổi đến đơn vị kinh doanh vận tải trong thời hạn 03 ngày làm việc, kể từ ngày nhận hồ sơ; - Trong thời hạn 05 ngày làm việc, kể từ ngày nhận đủ hồ sơ đúng theo quy định, Sở Xây dựng thẩm định hồ sơ, cấp Giấy phép kinh d</w:t>
      </w:r>
      <w:r>
        <w:rPr>
          <w:rFonts w:ascii="Times New Roman" w:eastAsia="Times New Roman" w:hAnsi="Times New Roman" w:cs="Times New Roman"/>
          <w:sz w:val="26"/>
        </w:rPr>
        <w:t>oanh vận tải bằng xe ô tô, bằng xe bốn bánh có gắn động cơ. Trường hợp không cấp Giấy phép kinh doanh thì Sở Xây dựng phải trả lời bằng văn bản hoặc thông báo qua hệ thống dịch vụ công trực tuyến và nêu rõ lý do. - Sở Xây dựng kiểm tra thông tin về Giấy ch</w:t>
      </w:r>
      <w:r>
        <w:rPr>
          <w:rFonts w:ascii="Times New Roman" w:eastAsia="Times New Roman" w:hAnsi="Times New Roman" w:cs="Times New Roman"/>
          <w:sz w:val="26"/>
        </w:rPr>
        <w:t>ứng nhận đăng ký kinh doanh hoặc Giấy chứng nhận đăng ký doanh nghiệp trên hệ thống Cổng thông tin đăng ký doanh nghiệp quốc gia hoặc Cổng thông tin doanh nghiệp của Sở Tài chính các tỉnh, thành phố trước khi cấp Giấy phép kinh doanh. - Việc tiếp nhận hồ s</w:t>
      </w:r>
      <w:r>
        <w:rPr>
          <w:rFonts w:ascii="Times New Roman" w:eastAsia="Times New Roman" w:hAnsi="Times New Roman" w:cs="Times New Roman"/>
          <w:sz w:val="26"/>
        </w:rPr>
        <w:t>ơ và trả kết quả được thực hiện tại Bộ phận Một cửa của Sở Xây dựng hoặc dịch vụ bưu chính. Trường hợp tiếp nhận hồ sơ trực tiếp tại Sở Xây dựng hoặc dịch vụ bưu chính, cán bộ tiếp nhận hồ sơ cập nhật thông tin của các hồ sơ đúng theo quy định vào hệ thống</w:t>
      </w:r>
      <w:r>
        <w:rPr>
          <w:rFonts w:ascii="Times New Roman" w:eastAsia="Times New Roman" w:hAnsi="Times New Roman" w:cs="Times New Roman"/>
          <w:sz w:val="26"/>
        </w:rPr>
        <w:t xml:space="preserve"> dịch vụ công trực tuyến của Bộ Xây dựng. Sở Xây dựng thực hiện xử lý hồ sơ và cấp Giấy phép kinh doanh trên hệ thống dịch vụ công trực tuyến của Bộ Xây dựng.</w:t>
      </w:r>
    </w:p>
    <w:p w:rsidR="005431F5" w:rsidRDefault="00CE3E34">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320"/>
        <w:gridCol w:w="1363"/>
        <w:gridCol w:w="2075"/>
        <w:gridCol w:w="4653"/>
      </w:tblGrid>
      <w:tr w:rsidR="005431F5">
        <w:tblPrEx>
          <w:tblCellMar>
            <w:top w:w="0" w:type="dxa"/>
            <w:bottom w:w="0" w:type="dxa"/>
          </w:tblCellMar>
        </w:tblPrEx>
        <w:tc>
          <w:tcPr>
            <w:tcW w:w="15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Hình thức nộp</w:t>
            </w:r>
          </w:p>
        </w:tc>
        <w:tc>
          <w:tcPr>
            <w:tcW w:w="20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Phí, lệ phí</w:t>
            </w:r>
          </w:p>
        </w:tc>
        <w:tc>
          <w:tcPr>
            <w:tcW w:w="30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Mô tả</w:t>
            </w:r>
          </w:p>
        </w:tc>
      </w:tr>
      <w:tr w:rsidR="005431F5">
        <w:tblPrEx>
          <w:tblCellMar>
            <w:top w:w="0" w:type="dxa"/>
            <w:bottom w:w="0" w:type="dxa"/>
          </w:tblCellMar>
        </w:tblPrEx>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Trực tiếp</w:t>
            </w: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 xml:space="preserve">05 </w:t>
            </w:r>
            <w:r>
              <w:rPr>
                <w:rFonts w:ascii="Times New Roman" w:eastAsia="Times New Roman" w:hAnsi="Times New Roman" w:cs="Times New Roman"/>
                <w:sz w:val="26"/>
              </w:rPr>
              <w:t xml:space="preserve">Ngày </w:t>
            </w:r>
            <w:r>
              <w:rPr>
                <w:rFonts w:ascii="Times New Roman" w:eastAsia="Times New Roman" w:hAnsi="Times New Roman" w:cs="Times New Roman"/>
                <w:sz w:val="26"/>
              </w:rPr>
              <w:lastRenderedPageBreak/>
              <w:t>làm việc</w:t>
            </w:r>
          </w:p>
        </w:tc>
        <w:tc>
          <w:tcPr>
            <w:tcW w:w="0" w:type="auto"/>
          </w:tcPr>
          <w:p w:rsidR="005431F5" w:rsidRDefault="005431F5"/>
          <w:p w:rsidR="005431F5" w:rsidRDefault="005431F5">
            <w:pPr>
              <w:spacing w:after="0" w:line="276" w:lineRule="auto"/>
            </w:pP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 xml:space="preserve">Trong thời hạn 05 ngày làm việc kể từ ngày </w:t>
            </w:r>
            <w:r>
              <w:rPr>
                <w:rFonts w:ascii="Times New Roman" w:eastAsia="Times New Roman" w:hAnsi="Times New Roman" w:cs="Times New Roman"/>
                <w:sz w:val="26"/>
              </w:rPr>
              <w:lastRenderedPageBreak/>
              <w:t>nhận đủ hồ sơ đúng theo quy định</w:t>
            </w:r>
          </w:p>
        </w:tc>
      </w:tr>
      <w:tr w:rsidR="005431F5">
        <w:tblPrEx>
          <w:tblCellMar>
            <w:top w:w="0" w:type="dxa"/>
            <w:bottom w:w="0" w:type="dxa"/>
          </w:tblCellMar>
        </w:tblPrEx>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Trực tuyến</w:t>
            </w: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05 Ngày làm việc</w:t>
            </w:r>
          </w:p>
        </w:tc>
        <w:tc>
          <w:tcPr>
            <w:tcW w:w="0" w:type="auto"/>
          </w:tcPr>
          <w:p w:rsidR="005431F5" w:rsidRDefault="005431F5"/>
          <w:p w:rsidR="005431F5" w:rsidRDefault="005431F5">
            <w:pPr>
              <w:spacing w:after="0" w:line="276" w:lineRule="auto"/>
            </w:pP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Trong thời hạn 05 ngày làm việc kể từ ngày nhận đủ hồ sơ đúng theo quy định</w:t>
            </w:r>
          </w:p>
        </w:tc>
      </w:tr>
      <w:tr w:rsidR="005431F5">
        <w:tblPrEx>
          <w:tblCellMar>
            <w:top w:w="0" w:type="dxa"/>
            <w:bottom w:w="0" w:type="dxa"/>
          </w:tblCellMar>
        </w:tblPrEx>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Dịch vụ bưu chính</w:t>
            </w: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05 Ngày làm việc</w:t>
            </w:r>
          </w:p>
        </w:tc>
        <w:tc>
          <w:tcPr>
            <w:tcW w:w="0" w:type="auto"/>
          </w:tcPr>
          <w:p w:rsidR="005431F5" w:rsidRDefault="005431F5"/>
          <w:p w:rsidR="005431F5" w:rsidRDefault="005431F5">
            <w:pPr>
              <w:spacing w:after="0" w:line="276" w:lineRule="auto"/>
            </w:pP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 xml:space="preserve">Trong thời </w:t>
            </w:r>
            <w:r>
              <w:rPr>
                <w:rFonts w:ascii="Times New Roman" w:eastAsia="Times New Roman" w:hAnsi="Times New Roman" w:cs="Times New Roman"/>
                <w:sz w:val="26"/>
              </w:rPr>
              <w:t>hạn 05 ngày làm việc kể từ ngày nhận đủ hồ sơ đúng theo quy định</w:t>
            </w:r>
          </w:p>
        </w:tc>
      </w:tr>
    </w:tbl>
    <w:p w:rsidR="005431F5" w:rsidRDefault="00CE3E34">
      <w:pPr>
        <w:spacing w:before="240" w:after="0" w:line="276" w:lineRule="auto"/>
        <w:jc w:val="both"/>
      </w:pPr>
      <w:r>
        <w:rPr>
          <w:rFonts w:ascii="Times New Roman" w:eastAsia="Times New Roman" w:hAnsi="Times New Roman" w:cs="Times New Roman"/>
          <w:b/>
          <w:sz w:val="26"/>
        </w:rPr>
        <w:t xml:space="preserve">Thành phần hồ sơ: </w:t>
      </w:r>
    </w:p>
    <w:p w:rsidR="005431F5" w:rsidRDefault="00CE3E34">
      <w:pPr>
        <w:shd w:val="clear" w:color="auto" w:fill="F2F6F9"/>
        <w:spacing w:before="120" w:after="0" w:line="276" w:lineRule="auto"/>
        <w:jc w:val="both"/>
      </w:pPr>
      <w:r>
        <w:rPr>
          <w:rFonts w:ascii="Times New Roman" w:eastAsia="Times New Roman" w:hAnsi="Times New Roman" w:cs="Times New Roman"/>
          <w:b/>
          <w:sz w:val="26"/>
        </w:rPr>
        <w:t>* Trường hợp cấp lại Giấy phép kinh doanh do bị thu hồi</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132"/>
        <w:gridCol w:w="1352"/>
        <w:gridCol w:w="927"/>
      </w:tblGrid>
      <w:tr w:rsidR="005431F5">
        <w:tblPrEx>
          <w:tblCellMar>
            <w:top w:w="0" w:type="dxa"/>
            <w:bottom w:w="0" w:type="dxa"/>
          </w:tblCellMar>
        </w:tblPrEx>
        <w:tc>
          <w:tcPr>
            <w:tcW w:w="60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Tên giấy tờ</w:t>
            </w:r>
          </w:p>
        </w:tc>
        <w:tc>
          <w:tcPr>
            <w:tcW w:w="20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Mẫu đơn, tờ khai</w:t>
            </w:r>
          </w:p>
        </w:tc>
        <w:tc>
          <w:tcPr>
            <w:tcW w:w="20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Số lượng</w:t>
            </w:r>
          </w:p>
        </w:tc>
      </w:tr>
      <w:tr w:rsidR="005431F5">
        <w:tblPrEx>
          <w:tblCellMar>
            <w:top w:w="0" w:type="dxa"/>
            <w:bottom w:w="0" w:type="dxa"/>
          </w:tblCellMar>
        </w:tblPrEx>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 Giấy đề nghị cấp Giấy phép kinh doanh theo mẫu quy định;</w:t>
            </w: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Mucb.docx</w:t>
            </w: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5431F5">
        <w:tblPrEx>
          <w:tblCellMar>
            <w:top w:w="0" w:type="dxa"/>
            <w:bottom w:w="0" w:type="dxa"/>
          </w:tblCellMar>
        </w:tblPrEx>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Bản sao hoặc bản sao có chứng thực hoặc bản sao điện tử được chứng thực từ bản chính hoặc bản sao điện tử từ sổ gốc văn bằng, chứng chỉ của người trực tiếp điều hành hoạt động vận tải</w:t>
            </w:r>
          </w:p>
        </w:tc>
        <w:tc>
          <w:tcPr>
            <w:tcW w:w="0" w:type="auto"/>
          </w:tcPr>
          <w:p w:rsidR="005431F5" w:rsidRDefault="005431F5"/>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5431F5">
        <w:tblPrEx>
          <w:tblCellMar>
            <w:top w:w="0" w:type="dxa"/>
            <w:bottom w:w="0" w:type="dxa"/>
          </w:tblCellMar>
        </w:tblPrEx>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 xml:space="preserve">Bản sao hoặc bản </w:t>
            </w:r>
            <w:r>
              <w:rPr>
                <w:rFonts w:ascii="Times New Roman" w:eastAsia="Times New Roman" w:hAnsi="Times New Roman" w:cs="Times New Roman"/>
                <w:sz w:val="26"/>
              </w:rPr>
              <w:t>sao có chứng thực hoặc bản sao điện tử được chứng thực từ bản chính hoặc bản sao điện tử từ sổ gốc hoặc bản chính Quyết định thành lập và quy định chức năng, nhiệm vụ bộ phận quản lý an toàn của đơn vị kinh doanh vận tải bằng xe ô tô, bằng xe bốn bánh có g</w:t>
            </w:r>
            <w:r>
              <w:rPr>
                <w:rFonts w:ascii="Times New Roman" w:eastAsia="Times New Roman" w:hAnsi="Times New Roman" w:cs="Times New Roman"/>
                <w:sz w:val="26"/>
              </w:rPr>
              <w:t>ắn động cơ</w:t>
            </w:r>
          </w:p>
        </w:tc>
        <w:tc>
          <w:tcPr>
            <w:tcW w:w="0" w:type="auto"/>
          </w:tcPr>
          <w:p w:rsidR="005431F5" w:rsidRDefault="005431F5"/>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431F5">
        <w:tblPrEx>
          <w:tblCellMar>
            <w:top w:w="0" w:type="dxa"/>
            <w:bottom w:w="0" w:type="dxa"/>
          </w:tblCellMar>
        </w:tblPrEx>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Bản sao hoặc bản sao có chứng thực hoặc bản sao điện tử được chứng thực từ bản chính hoặc bản sao điện tử từ sổ gốc hoặc bản chính Quyết định giao nhiệm vụ đối với người điều hành vận tải</w:t>
            </w:r>
          </w:p>
        </w:tc>
        <w:tc>
          <w:tcPr>
            <w:tcW w:w="0" w:type="auto"/>
          </w:tcPr>
          <w:p w:rsidR="005431F5" w:rsidRDefault="005431F5"/>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431F5">
        <w:tblPrEx>
          <w:tblCellMar>
            <w:top w:w="0" w:type="dxa"/>
            <w:bottom w:w="0" w:type="dxa"/>
          </w:tblCellMar>
        </w:tblPrEx>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Tài liệu chứng minh việc khắc phục đối với vi phạm quy định tại điểm a, điểm d khoản 6 Điều 21 Nghị định số 158/2024/NĐ-CP</w:t>
            </w:r>
          </w:p>
        </w:tc>
        <w:tc>
          <w:tcPr>
            <w:tcW w:w="0" w:type="auto"/>
          </w:tcPr>
          <w:p w:rsidR="005431F5" w:rsidRDefault="005431F5"/>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bl>
    <w:p w:rsidR="005431F5" w:rsidRDefault="00CE3E34">
      <w:pPr>
        <w:shd w:val="clear" w:color="auto" w:fill="F2F6F9"/>
        <w:spacing w:before="120" w:after="0" w:line="276" w:lineRule="auto"/>
        <w:jc w:val="both"/>
      </w:pPr>
      <w:r>
        <w:rPr>
          <w:rFonts w:ascii="Times New Roman" w:eastAsia="Times New Roman" w:hAnsi="Times New Roman" w:cs="Times New Roman"/>
          <w:b/>
          <w:sz w:val="26"/>
        </w:rPr>
        <w:lastRenderedPageBreak/>
        <w:t>* Trường hợp cấp lại Giấy phép kinh doanh do thay đổi nội dung của Giấy phép kinh doanh</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5431F5">
        <w:tblPrEx>
          <w:tblCellMar>
            <w:top w:w="0" w:type="dxa"/>
            <w:bottom w:w="0" w:type="dxa"/>
          </w:tblCellMar>
        </w:tblPrEx>
        <w:tc>
          <w:tcPr>
            <w:tcW w:w="60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Tên giấy tờ</w:t>
            </w:r>
          </w:p>
        </w:tc>
        <w:tc>
          <w:tcPr>
            <w:tcW w:w="20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 xml:space="preserve">Mẫu </w:t>
            </w:r>
            <w:r>
              <w:rPr>
                <w:rFonts w:ascii="Times New Roman" w:eastAsia="Times New Roman" w:hAnsi="Times New Roman" w:cs="Times New Roman"/>
                <w:b/>
                <w:sz w:val="26"/>
              </w:rPr>
              <w:t>đơn, tờ khai</w:t>
            </w:r>
          </w:p>
        </w:tc>
        <w:tc>
          <w:tcPr>
            <w:tcW w:w="20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Số lượng</w:t>
            </w:r>
          </w:p>
        </w:tc>
      </w:tr>
      <w:tr w:rsidR="005431F5">
        <w:tblPrEx>
          <w:tblCellMar>
            <w:top w:w="0" w:type="dxa"/>
            <w:bottom w:w="0" w:type="dxa"/>
          </w:tblCellMar>
        </w:tblPrEx>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 Giấy đề nghị cấp lại Giấy phép kinh doanh trong đó nêu rõ lý do xin cấp lại theo mẫu quy định;</w:t>
            </w: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Mucb.docx</w:t>
            </w: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5431F5">
        <w:tblPrEx>
          <w:tblCellMar>
            <w:top w:w="0" w:type="dxa"/>
            <w:bottom w:w="0" w:type="dxa"/>
          </w:tblCellMar>
        </w:tblPrEx>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 xml:space="preserve">- Tài liệu chứng minh, sự thay đổi của những nội dung ghi trong Giấy phép kinh doanh quy định </w:t>
            </w:r>
            <w:r>
              <w:rPr>
                <w:rFonts w:ascii="Times New Roman" w:eastAsia="Times New Roman" w:hAnsi="Times New Roman" w:cs="Times New Roman"/>
                <w:sz w:val="26"/>
              </w:rPr>
              <w:t>tại khoản 1 (trừ điểm đ, điểm e) Điều 19 của Nghị định số 158/2024/NĐ-CP (việc thay đổi liên quan đến nội dung nào thì bổ sung tài liệu về nội dung đó).</w:t>
            </w:r>
          </w:p>
        </w:tc>
        <w:tc>
          <w:tcPr>
            <w:tcW w:w="0" w:type="auto"/>
          </w:tcPr>
          <w:p w:rsidR="005431F5" w:rsidRDefault="005431F5"/>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431F5" w:rsidRDefault="00CE3E34">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r>
        <w:rPr>
          <w:rFonts w:ascii="Times New Roman" w:eastAsia="Times New Roman" w:hAnsi="Times New Roman" w:cs="Times New Roman"/>
          <w:sz w:val="26"/>
        </w:rPr>
        <w:t xml:space="preserve"> Người nước ngoài, Doanh nghiệp, Doanh nghiệp có vốn đầu tư nước ngoài, Tổ chức (không bao gồm doanh nghiệp, HTX), Tổ chức nước ngoài, Hợp tác xã</w:t>
      </w:r>
    </w:p>
    <w:p w:rsidR="005431F5" w:rsidRDefault="00CE3E34">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5431F5" w:rsidRDefault="00CE3E34">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5431F5" w:rsidRDefault="00CE3E34">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Không có thông </w:t>
      </w:r>
      <w:r>
        <w:rPr>
          <w:rFonts w:ascii="Times New Roman" w:eastAsia="Times New Roman" w:hAnsi="Times New Roman" w:cs="Times New Roman"/>
          <w:sz w:val="26"/>
        </w:rPr>
        <w:t>tin</w:t>
      </w:r>
    </w:p>
    <w:p w:rsidR="005431F5" w:rsidRDefault="00CE3E34">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431F5" w:rsidRDefault="00CE3E34">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431F5" w:rsidRDefault="00CE3E34">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kinh doanh vận tải bằng xe ô tô, bằng xe bốn bánh có gắn động cơ</w:t>
      </w:r>
    </w:p>
    <w:p w:rsidR="005431F5" w:rsidRDefault="00CE3E34">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5431F5">
        <w:tblPrEx>
          <w:tblCellMar>
            <w:top w:w="0" w:type="dxa"/>
            <w:bottom w:w="0" w:type="dxa"/>
          </w:tblCellMar>
        </w:tblPrEx>
        <w:tc>
          <w:tcPr>
            <w:tcW w:w="20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Số ký hiệu</w:t>
            </w:r>
          </w:p>
        </w:tc>
        <w:tc>
          <w:tcPr>
            <w:tcW w:w="35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Trích yếu</w:t>
            </w:r>
          </w:p>
        </w:tc>
        <w:tc>
          <w:tcPr>
            <w:tcW w:w="15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Ngày ban hành</w:t>
            </w:r>
          </w:p>
        </w:tc>
        <w:tc>
          <w:tcPr>
            <w:tcW w:w="3000" w:type="dxa"/>
          </w:tcPr>
          <w:p w:rsidR="005431F5" w:rsidRDefault="005431F5"/>
          <w:p w:rsidR="005431F5" w:rsidRDefault="00CE3E34">
            <w:pPr>
              <w:spacing w:after="0" w:line="276" w:lineRule="auto"/>
              <w:jc w:val="center"/>
            </w:pPr>
            <w:r>
              <w:rPr>
                <w:rFonts w:ascii="Times New Roman" w:eastAsia="Times New Roman" w:hAnsi="Times New Roman" w:cs="Times New Roman"/>
                <w:b/>
                <w:sz w:val="26"/>
              </w:rPr>
              <w:t>Cơ quan ban hành</w:t>
            </w:r>
          </w:p>
        </w:tc>
      </w:tr>
      <w:tr w:rsidR="005431F5">
        <w:tblPrEx>
          <w:tblCellMar>
            <w:top w:w="0" w:type="dxa"/>
            <w:bottom w:w="0" w:type="dxa"/>
          </w:tblCellMar>
        </w:tblPrEx>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158/2024/NĐ-CP</w:t>
            </w: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18-12-2024</w:t>
            </w:r>
          </w:p>
        </w:tc>
        <w:tc>
          <w:tcPr>
            <w:tcW w:w="0" w:type="auto"/>
          </w:tcPr>
          <w:p w:rsidR="005431F5" w:rsidRDefault="005431F5"/>
          <w:p w:rsidR="005431F5" w:rsidRDefault="00CE3E34">
            <w:pPr>
              <w:spacing w:after="0" w:line="276" w:lineRule="auto"/>
            </w:pPr>
            <w:r>
              <w:rPr>
                <w:rFonts w:ascii="Times New Roman" w:eastAsia="Times New Roman" w:hAnsi="Times New Roman" w:cs="Times New Roman"/>
                <w:sz w:val="26"/>
              </w:rPr>
              <w:t>Chính phủ</w:t>
            </w:r>
          </w:p>
        </w:tc>
      </w:tr>
    </w:tbl>
    <w:p w:rsidR="005431F5" w:rsidRDefault="00CE3E34">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Điều kiện kinh doanh vận tải hành khách bằng xe ô tô + Xe ô tô kinh doanh vận tải hành khách phải thuộc quyền sở hữu hoặc quyền sử dụng hợp pháp </w:t>
      </w:r>
      <w:r>
        <w:rPr>
          <w:rFonts w:ascii="Times New Roman" w:eastAsia="Times New Roman" w:hAnsi="Times New Roman" w:cs="Times New Roman"/>
          <w:sz w:val="26"/>
        </w:rPr>
        <w:t>theo hợp đồng thuê phương tiện bằng văn bản của đơn vị kinh doanh vận tải hành khách bằng xe ô tô với tổ chức, cá nhân hoặc hợp đồng hợp tác kinh doanh theo quy định của pháp luật. Trường hợp xe đăng ký thuộc sở hữu của thành viên hợp tác xã phải có hợp đồ</w:t>
      </w:r>
      <w:r>
        <w:rPr>
          <w:rFonts w:ascii="Times New Roman" w:eastAsia="Times New Roman" w:hAnsi="Times New Roman" w:cs="Times New Roman"/>
          <w:sz w:val="26"/>
        </w:rPr>
        <w:t xml:space="preserve">ng dịch vụ giữa thành viên với hợp tác xã, trong đó quy định hợp tác xã có quyền, trách nhiệm và nghĩa vụ quản lý, sử dụng, điều hành xe ô tô thuộc sở hữu của thành viên hợp tác xã. + Xe ô tô kinh doanh vận tải phải lắp thiết bị giám sát hành trình, thiết </w:t>
      </w:r>
      <w:r>
        <w:rPr>
          <w:rFonts w:ascii="Times New Roman" w:eastAsia="Times New Roman" w:hAnsi="Times New Roman" w:cs="Times New Roman"/>
          <w:sz w:val="26"/>
        </w:rPr>
        <w:t>bị ghi nhận hình ảnh người lái xe theo quy định tại khoản 2 Điều 35 Luật Trật tự, an toàn giao thông đường bộ. + Xe ô tô kinh doanh vận tải hành khách theo tuyến cố định phải có sức chứa từ 08 chỗ trở lên (không kể chỗ của người lái xe) và có niên hạn sử d</w:t>
      </w:r>
      <w:r>
        <w:rPr>
          <w:rFonts w:ascii="Times New Roman" w:eastAsia="Times New Roman" w:hAnsi="Times New Roman" w:cs="Times New Roman"/>
          <w:sz w:val="26"/>
        </w:rPr>
        <w:t xml:space="preserve">ụng như sau: không quá 15 năm đối với xe hoạt động trên tuyến cự ly trên 300 ki- lô-mét, không quá 20 năm đối với xe hoạt động trên tuyến có cự ly từ 300 ki- lô-mét trở xuống. + Xe ô tô kinh doanh vận tải hành khách bằng xe buýt phải có sức chứa từ 08 chỗ </w:t>
      </w:r>
      <w:r>
        <w:rPr>
          <w:rFonts w:ascii="Times New Roman" w:eastAsia="Times New Roman" w:hAnsi="Times New Roman" w:cs="Times New Roman"/>
          <w:sz w:val="26"/>
        </w:rPr>
        <w:t>trở lên (không kể chỗ của người lái xe) và có niên hạn sử dụng không quá 20 năm. + Xe ô tô kinh doanh vận tải hành khách bằng xe taxi phải có sức chứa dưới 08 chỗ (không kể chỗ của người lái xe) và có niên hạn sử dụng không quá 12 năm. Không sử dụng xe ô t</w:t>
      </w:r>
      <w:r>
        <w:rPr>
          <w:rFonts w:ascii="Times New Roman" w:eastAsia="Times New Roman" w:hAnsi="Times New Roman" w:cs="Times New Roman"/>
          <w:sz w:val="26"/>
        </w:rPr>
        <w:t xml:space="preserve">ô chở người có thiết kế, cải tạo với số chỗ ít hơn 08 chỗ từ xe ô tô lớn hơn 08 chỗ (không kể chỗ của người lái xe) để kinh doanh vận tải hành khách bằng taxi. + Xe ô tô kinh doanh vận tải hành khách theo hợp đồng có sức chứa trên 08 chỗ (không kể chỗ của </w:t>
      </w:r>
      <w:r>
        <w:rPr>
          <w:rFonts w:ascii="Times New Roman" w:eastAsia="Times New Roman" w:hAnsi="Times New Roman" w:cs="Times New Roman"/>
          <w:sz w:val="26"/>
        </w:rPr>
        <w:t>người lái xe) có niên hạn sử dụng như sau: không quá 15 năm đối với xe hoạt động trên hành trình có cự ly trên 300 ki-lô-mét, không quá 20 năm đối với xe hoạt động trên hành trình có cự ly từ 300 ki-lô-mét trở xuống. Riêng xe ô tô kinh doanh vận tải hành k</w:t>
      </w:r>
      <w:r>
        <w:rPr>
          <w:rFonts w:ascii="Times New Roman" w:eastAsia="Times New Roman" w:hAnsi="Times New Roman" w:cs="Times New Roman"/>
          <w:sz w:val="26"/>
        </w:rPr>
        <w:t>hách theo hợp đồng có sức chứa dưới 08 chỗ (không kề chỗ của người lái xe) sử dụng hợp đồng điện tử có niên hạn sử dụng không quá 12 năm. - Điều kiện kinh doanh vận tải hàng hóa bằng xe ô tô + Xe ô tô kinh doanh vận tải hàng hóa phải thuộc quyền sở hữu hoặ</w:t>
      </w:r>
      <w:r>
        <w:rPr>
          <w:rFonts w:ascii="Times New Roman" w:eastAsia="Times New Roman" w:hAnsi="Times New Roman" w:cs="Times New Roman"/>
          <w:sz w:val="26"/>
        </w:rPr>
        <w:t>c quyền sử dụng hợp pháp theo hợp đồng thuê phương tiện bằng văn bản của đơn vị kinh doanh vận tải hàng hóa với tổ chức, cá nhân hoặc hợp đồng hợp tác kinh doanh theo quy định của pháp luật. Trường hợp xe đăng ký thuộc sở hữu của thành viên hợp tác xã phải</w:t>
      </w:r>
      <w:r>
        <w:rPr>
          <w:rFonts w:ascii="Times New Roman" w:eastAsia="Times New Roman" w:hAnsi="Times New Roman" w:cs="Times New Roman"/>
          <w:sz w:val="26"/>
        </w:rPr>
        <w:t xml:space="preserve"> có hợp đồng dịch vụ giữa thành viên với hợp tác xã, trong đó quy định hợp tác xã có quyền, trách nhiệm và nghĩa vụ quản lý, sử dụng, điều hành xe ô tô thuộc sở hữu của thành viên hợp tác xã. + Xe ô tô kinh doanh vận tải hàng hóa phải đáp ứng theo khoản 11</w:t>
      </w:r>
      <w:r>
        <w:rPr>
          <w:rFonts w:ascii="Times New Roman" w:eastAsia="Times New Roman" w:hAnsi="Times New Roman" w:cs="Times New Roman"/>
          <w:sz w:val="26"/>
        </w:rPr>
        <w:t xml:space="preserve"> Điều 56 Luật Đường bộ và có niên hạn sử dụng theo quy định tại khoản 1, khoản 2 và khoản 3 Điều 40 Luật Trật tự, an toàn giao thông đường bộ. - Điều kiện kinh doanh vận tải hành khách bằng xe bốn bánh có gắn động cơ + Xe bốn bánh có gắn động cơ kinh doanh</w:t>
      </w:r>
      <w:r>
        <w:rPr>
          <w:rFonts w:ascii="Times New Roman" w:eastAsia="Times New Roman" w:hAnsi="Times New Roman" w:cs="Times New Roman"/>
          <w:sz w:val="26"/>
        </w:rPr>
        <w:t xml:space="preserve"> vận tải hành khách phải thuộc quyền sở hữu hoặc quyền sử dụng hợp pháp theo hợp đồng thuê phương tiện bằng văn bản của đơn vị kinh doanh vận tải hành khách bằng xe bốn bánh có gắn động cơ với tổ chức, cá nhân hoặc hợp đồng hợp tác kinh doanh theo quy định</w:t>
      </w:r>
      <w:r>
        <w:rPr>
          <w:rFonts w:ascii="Times New Roman" w:eastAsia="Times New Roman" w:hAnsi="Times New Roman" w:cs="Times New Roman"/>
          <w:sz w:val="26"/>
        </w:rPr>
        <w:t xml:space="preserve"> của pháp luật. Trường hợp xe đăng ký thuộc sở hữu của thành viên hợp tác xã phải có hợp đồng dịch vụ giữa thành viên với hợp tác xã, trong đó quy định hợp tác xã có quyền, trách nhiệm và nghĩa vụ quản lý, sử dụng, điều hành xe bốn bánh có gắn động cơ thuộ</w:t>
      </w:r>
      <w:r>
        <w:rPr>
          <w:rFonts w:ascii="Times New Roman" w:eastAsia="Times New Roman" w:hAnsi="Times New Roman" w:cs="Times New Roman"/>
          <w:sz w:val="26"/>
        </w:rPr>
        <w:t>c sở hữu của thành viên hợp tác xã. + Xe bốn bánh có gắn động cơ kinh doanh vận tải hành khách phải có niên hạn sử dụng không quá 20 năm. - Điều kiện kinh doanh vận tải hàng hóa bằng xe bốn bánh có gắn động cơ + Xe bốn bánh có gắn động cơ kinh doanh vận tả</w:t>
      </w:r>
      <w:r>
        <w:rPr>
          <w:rFonts w:ascii="Times New Roman" w:eastAsia="Times New Roman" w:hAnsi="Times New Roman" w:cs="Times New Roman"/>
          <w:sz w:val="26"/>
        </w:rPr>
        <w:t>i hàng hóa phải thuộc quyền sở hữu hoặc quyền sử dụng hợp pháp theo hợp đồng thuê phương tiện bằng văn bản của đơn vị kinh doanh vận tải hàng hóa với tổ chức, cá nhân hoặc hợp đồng hợp tác kinh doanh theo quy định của pháp luật. Trường hợp xe đăng ký thuộc</w:t>
      </w:r>
      <w:r>
        <w:rPr>
          <w:rFonts w:ascii="Times New Roman" w:eastAsia="Times New Roman" w:hAnsi="Times New Roman" w:cs="Times New Roman"/>
          <w:sz w:val="26"/>
        </w:rPr>
        <w:t xml:space="preserve"> sở hữu của thành viên hợp tác xã phải có hợp đồng dịch vụ giữa thành viên với hợp tác xã, trong đó quy định hợp tác xã có quyền, trách nhiệm và nghĩa vụ quản lý, sử dụng, điều hành xe bốn bánh có gắn động cơ thuộc sở hữu của thành viên hợp tác xã. + Xe bố</w:t>
      </w:r>
      <w:r>
        <w:rPr>
          <w:rFonts w:ascii="Times New Roman" w:eastAsia="Times New Roman" w:hAnsi="Times New Roman" w:cs="Times New Roman"/>
          <w:sz w:val="26"/>
        </w:rPr>
        <w:t>n bánh có gắn động cơ kinh doanh vận tải hàng hóa phải có niên hạn sử dụng theo quy định tại khoản 1, khoản 2 Điều 40 Luật Trật tự, an toàn giao thông đường bộ.</w:t>
      </w:r>
    </w:p>
    <w:p w:rsidR="005431F5" w:rsidRDefault="00CE3E34">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431F5" w:rsidRDefault="00CE3E34">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431F5">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431F5"/>
    <w:rsid w:val="005431F5"/>
    <w:rsid w:val="00CE3E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15F0A4-0D64-43EC-B635-5415FBFA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1367</Words>
  <Characters>7792</Characters>
  <Application>Microsoft Office Word</Application>
  <DocSecurity>0</DocSecurity>
  <Lines>64</Lines>
  <Paragraphs>18</Paragraphs>
  <ScaleCrop>false</ScaleCrop>
  <Company>Microsoft</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2025-12-03T13:20:00Z</dcterms:created>
  <dcterms:modified xsi:type="dcterms:W3CDTF">2025-12-03T13:20:00Z</dcterms:modified>
</cp:coreProperties>
</file>